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E586C" w14:textId="77777777" w:rsidR="00AD61E6" w:rsidRPr="00FF6537" w:rsidRDefault="00AD61E6" w:rsidP="00AD61E6">
      <w:pPr>
        <w:rPr>
          <w:b/>
          <w:color w:val="17365D" w:themeColor="text2" w:themeShade="BF"/>
        </w:rPr>
      </w:pPr>
    </w:p>
    <w:p w14:paraId="652E586D" w14:textId="77777777" w:rsidR="000604C2" w:rsidRDefault="00AD61E6" w:rsidP="00EE3C07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 w:rsidRPr="002E312E">
        <w:rPr>
          <w:noProof/>
          <w:color w:val="17365D" w:themeColor="text2" w:themeShade="BF"/>
        </w:rPr>
        <w:drawing>
          <wp:anchor distT="0" distB="0" distL="114300" distR="114300" simplePos="0" relativeHeight="251658240" behindDoc="0" locked="0" layoutInCell="1" allowOverlap="1" wp14:anchorId="652E5881" wp14:editId="652E5882">
            <wp:simplePos x="1295400" y="542925"/>
            <wp:positionH relativeFrom="margin">
              <wp:align>left</wp:align>
            </wp:positionH>
            <wp:positionV relativeFrom="margin">
              <wp:align>top</wp:align>
            </wp:positionV>
            <wp:extent cx="1819275" cy="158115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in 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312E">
        <w:rPr>
          <w:rFonts w:cstheme="minorHAnsi"/>
          <w:b/>
          <w:color w:val="17365D" w:themeColor="text2" w:themeShade="BF"/>
          <w:sz w:val="32"/>
          <w:szCs w:val="32"/>
        </w:rPr>
        <w:t xml:space="preserve">A Plan For Senior Care’s </w:t>
      </w:r>
      <w:r w:rsidR="009136A7">
        <w:rPr>
          <w:rFonts w:cstheme="minorHAnsi"/>
          <w:b/>
          <w:color w:val="17365D" w:themeColor="text2" w:themeShade="BF"/>
          <w:sz w:val="32"/>
          <w:szCs w:val="32"/>
        </w:rPr>
        <w:t xml:space="preserve">Resource </w:t>
      </w:r>
      <w:r w:rsidRPr="002E312E">
        <w:rPr>
          <w:rFonts w:cstheme="minorHAnsi"/>
          <w:b/>
          <w:color w:val="17365D" w:themeColor="text2" w:themeShade="BF"/>
          <w:sz w:val="32"/>
          <w:szCs w:val="32"/>
        </w:rPr>
        <w:t xml:space="preserve">Guide </w:t>
      </w:r>
    </w:p>
    <w:p w14:paraId="652E586E" w14:textId="77777777" w:rsidR="00416CC2" w:rsidRDefault="009136A7" w:rsidP="000604C2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>
        <w:rPr>
          <w:rFonts w:cstheme="minorHAnsi"/>
          <w:b/>
          <w:color w:val="17365D" w:themeColor="text2" w:themeShade="BF"/>
          <w:sz w:val="32"/>
          <w:szCs w:val="32"/>
        </w:rPr>
        <w:t>For</w:t>
      </w:r>
      <w:r w:rsidR="000604C2">
        <w:rPr>
          <w:rFonts w:cstheme="minorHAnsi"/>
          <w:b/>
          <w:color w:val="17365D" w:themeColor="text2" w:themeShade="BF"/>
          <w:sz w:val="32"/>
          <w:szCs w:val="32"/>
        </w:rPr>
        <w:t xml:space="preserve"> </w:t>
      </w:r>
      <w:r>
        <w:rPr>
          <w:rFonts w:cstheme="minorHAnsi"/>
          <w:b/>
          <w:color w:val="17365D" w:themeColor="text2" w:themeShade="BF"/>
          <w:sz w:val="32"/>
          <w:szCs w:val="32"/>
        </w:rPr>
        <w:t>T</w:t>
      </w:r>
      <w:r w:rsidR="005B0F82">
        <w:rPr>
          <w:rFonts w:cstheme="minorHAnsi"/>
          <w:b/>
          <w:color w:val="17365D" w:themeColor="text2" w:themeShade="BF"/>
          <w:sz w:val="32"/>
          <w:szCs w:val="32"/>
        </w:rPr>
        <w:t>ax Preparation</w:t>
      </w:r>
    </w:p>
    <w:p w14:paraId="652E586F" w14:textId="77777777" w:rsidR="000604C2" w:rsidRDefault="000604C2" w:rsidP="005B0F82">
      <w:pPr>
        <w:spacing w:after="0"/>
        <w:jc w:val="center"/>
        <w:rPr>
          <w:rFonts w:cstheme="minorHAnsi"/>
          <w:b/>
          <w:color w:val="17365D" w:themeColor="text2" w:themeShade="BF"/>
          <w:sz w:val="32"/>
          <w:szCs w:val="32"/>
        </w:rPr>
      </w:pPr>
      <w:r>
        <w:rPr>
          <w:rFonts w:ascii="Arial" w:hAnsi="Arial" w:cs="Arial"/>
          <w:noProof/>
          <w:color w:val="17365D" w:themeColor="text2" w:themeShade="BF"/>
          <w:sz w:val="24"/>
          <w:szCs w:val="24"/>
        </w:rPr>
        <w:drawing>
          <wp:inline distT="0" distB="0" distL="0" distR="0" wp14:anchorId="652E5883" wp14:editId="652E5884">
            <wp:extent cx="2402840" cy="1440587"/>
            <wp:effectExtent l="38100" t="38100" r="35560" b="457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x Deductibility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168" cy="1468962"/>
                    </a:xfrm>
                    <a:prstGeom prst="rect">
                      <a:avLst/>
                    </a:prstGeom>
                    <a:ln w="28575">
                      <a:solidFill>
                        <a:srgbClr val="002060"/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</wp:inline>
        </w:drawing>
      </w:r>
    </w:p>
    <w:p w14:paraId="652E5870" w14:textId="77777777" w:rsidR="000604C2" w:rsidRDefault="000604C2" w:rsidP="000604C2">
      <w:pPr>
        <w:spacing w:after="0"/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                           </w:t>
      </w:r>
    </w:p>
    <w:p w14:paraId="652E5871" w14:textId="23DADDBB" w:rsidR="00763483" w:rsidRPr="000604C2" w:rsidRDefault="000604C2" w:rsidP="000604C2">
      <w:pPr>
        <w:rPr>
          <w:rFonts w:ascii="Arial" w:hAnsi="Arial" w:cs="Arial"/>
          <w:color w:val="17365D" w:themeColor="text2" w:themeShade="BF"/>
          <w:sz w:val="24"/>
          <w:szCs w:val="24"/>
        </w:rPr>
      </w:pPr>
      <w:r w:rsidRPr="000604C2">
        <w:rPr>
          <w:rFonts w:ascii="Arial" w:hAnsi="Arial" w:cs="Arial"/>
          <w:color w:val="17365D" w:themeColor="text2" w:themeShade="BF"/>
          <w:sz w:val="24"/>
          <w:szCs w:val="24"/>
        </w:rPr>
        <w:t xml:space="preserve">Tax time for seniors can be confusing and overwhelming.  Use our guide </w:t>
      </w:r>
      <w:r w:rsidR="009C4B3E">
        <w:rPr>
          <w:rFonts w:ascii="Arial" w:hAnsi="Arial" w:cs="Arial"/>
          <w:noProof/>
          <w:color w:val="17365D" w:themeColor="text2" w:themeShade="BF"/>
          <w:sz w:val="24"/>
          <w:szCs w:val="24"/>
        </w:rPr>
        <w:t>to</w:t>
      </w:r>
      <w:r w:rsidRPr="000604C2">
        <w:rPr>
          <w:rFonts w:ascii="Arial" w:hAnsi="Arial" w:cs="Arial"/>
          <w:color w:val="17365D" w:themeColor="text2" w:themeShade="BF"/>
          <w:sz w:val="24"/>
          <w:szCs w:val="24"/>
        </w:rPr>
        <w:t xml:space="preserve"> resources to assist your loved through this tax season.</w:t>
      </w:r>
    </w:p>
    <w:p w14:paraId="652E5872" w14:textId="77777777" w:rsidR="000443F5" w:rsidRDefault="000443F5" w:rsidP="000443F5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Don’t assume that filing is not necessary.  Although social security is </w:t>
      </w:r>
      <w:r w:rsidRPr="009C4B3E">
        <w:rPr>
          <w:rFonts w:ascii="Arial" w:hAnsi="Arial" w:cs="Arial"/>
          <w:noProof/>
          <w:color w:val="17365D" w:themeColor="text2" w:themeShade="BF"/>
          <w:sz w:val="24"/>
          <w:szCs w:val="24"/>
        </w:rPr>
        <w:t>generally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not taxable, if your loved one has other types of income sources, a tax return may still need to be filed.  </w:t>
      </w:r>
    </w:p>
    <w:p w14:paraId="652E5873" w14:textId="77777777" w:rsidR="000443F5" w:rsidRPr="000443F5" w:rsidRDefault="000443F5" w:rsidP="000443F5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52E5874" w14:textId="54E8721B" w:rsidR="000D1035" w:rsidRPr="000604C2" w:rsidRDefault="000D1035" w:rsidP="0095230E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>For assistance in determining if your loved one needs to file a tax return, the IRS offers information on their website called “Do I need to File A Tax Return?” This resource will ask questions that will help clarify if</w:t>
      </w:r>
      <w:r w:rsidR="009C4B3E">
        <w:rPr>
          <w:rFonts w:ascii="Arial" w:hAnsi="Arial" w:cs="Arial"/>
          <w:color w:val="17365D" w:themeColor="text2" w:themeShade="BF"/>
          <w:sz w:val="24"/>
          <w:szCs w:val="24"/>
        </w:rPr>
        <w:t xml:space="preserve"> the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9C4B3E">
        <w:rPr>
          <w:rFonts w:ascii="Arial" w:hAnsi="Arial" w:cs="Arial"/>
          <w:noProof/>
          <w:color w:val="17365D" w:themeColor="text2" w:themeShade="BF"/>
          <w:sz w:val="24"/>
          <w:szCs w:val="24"/>
        </w:rPr>
        <w:t>filing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is necessary or if your loved one is entitled to a refund.</w:t>
      </w:r>
      <w:r w:rsidR="0095230E">
        <w:rPr>
          <w:rFonts w:ascii="Arial" w:hAnsi="Arial" w:cs="Arial"/>
          <w:color w:val="17365D" w:themeColor="text2" w:themeShade="BF"/>
          <w:sz w:val="24"/>
          <w:szCs w:val="24"/>
        </w:rPr>
        <w:t xml:space="preserve">  </w:t>
      </w:r>
      <w:hyperlink r:id="rId8" w:history="1">
        <w:r w:rsidR="008507D5" w:rsidRPr="00E912D6">
          <w:rPr>
            <w:rStyle w:val="Hyperlink"/>
            <w:rFonts w:ascii="Arial" w:hAnsi="Arial" w:cs="Arial"/>
            <w:color w:val="002060"/>
            <w:sz w:val="24"/>
            <w:szCs w:val="24"/>
          </w:rPr>
          <w:t>http://www.irs.gov/uac/Do-I-Need-to-File-a-Tax-Return</w:t>
        </w:r>
      </w:hyperlink>
      <w:r w:rsidR="008507D5" w:rsidRPr="00E912D6">
        <w:rPr>
          <w:rFonts w:ascii="Arial" w:hAnsi="Arial" w:cs="Arial"/>
          <w:color w:val="002060"/>
          <w:sz w:val="24"/>
          <w:szCs w:val="24"/>
          <w:u w:val="single"/>
        </w:rPr>
        <w:t>%3F</w:t>
      </w:r>
    </w:p>
    <w:p w14:paraId="652E5875" w14:textId="77777777" w:rsidR="000D1035" w:rsidRPr="000604C2" w:rsidRDefault="000D1035" w:rsidP="000D1035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14:paraId="652E5876" w14:textId="6838E46F" w:rsidR="000D1035" w:rsidRPr="000604C2" w:rsidRDefault="000443F5" w:rsidP="000D1035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0604C2">
        <w:rPr>
          <w:rFonts w:ascii="Arial" w:hAnsi="Arial" w:cs="Arial"/>
          <w:color w:val="002060"/>
          <w:sz w:val="24"/>
          <w:szCs w:val="24"/>
        </w:rPr>
        <w:t>If your loved one needs assistance to file, the</w:t>
      </w:r>
      <w:r w:rsidR="00D17C26" w:rsidRPr="000604C2">
        <w:rPr>
          <w:rFonts w:ascii="Arial" w:hAnsi="Arial" w:cs="Arial"/>
          <w:color w:val="002060"/>
          <w:sz w:val="24"/>
          <w:szCs w:val="24"/>
        </w:rPr>
        <w:t xml:space="preserve"> </w:t>
      </w:r>
      <w:r w:rsidR="000D1035" w:rsidRPr="000604C2">
        <w:rPr>
          <w:rFonts w:ascii="Arial" w:hAnsi="Arial" w:cs="Arial"/>
          <w:color w:val="002060"/>
          <w:sz w:val="24"/>
          <w:szCs w:val="24"/>
        </w:rPr>
        <w:t xml:space="preserve">IRS offers (VITA) Volunteer Income Tax Assistance.  Certified volunteers provide basic income tax preparation with e-filing to qualified seniors.  VITA locations can </w:t>
      </w:r>
      <w:r w:rsidR="000D1035" w:rsidRPr="009C4B3E">
        <w:rPr>
          <w:rFonts w:ascii="Arial" w:hAnsi="Arial" w:cs="Arial"/>
          <w:noProof/>
          <w:color w:val="002060"/>
          <w:sz w:val="24"/>
          <w:szCs w:val="24"/>
        </w:rPr>
        <w:t>be found</w:t>
      </w:r>
      <w:r w:rsidR="000D1035" w:rsidRPr="000604C2">
        <w:rPr>
          <w:rFonts w:ascii="Arial" w:hAnsi="Arial" w:cs="Arial"/>
          <w:color w:val="002060"/>
          <w:sz w:val="24"/>
          <w:szCs w:val="24"/>
        </w:rPr>
        <w:t xml:space="preserve"> in libraries, shopping malls, schools and other convenient places within the community.</w:t>
      </w:r>
      <w:r w:rsidR="007253B2">
        <w:rPr>
          <w:rFonts w:ascii="Arial" w:hAnsi="Arial" w:cs="Arial"/>
          <w:color w:val="002060"/>
          <w:sz w:val="24"/>
          <w:szCs w:val="24"/>
        </w:rPr>
        <w:t xml:space="preserve"> You can also contact your local area Office on </w:t>
      </w:r>
      <w:r w:rsidR="007253B2" w:rsidRPr="009C4B3E">
        <w:rPr>
          <w:rFonts w:ascii="Arial" w:hAnsi="Arial" w:cs="Arial"/>
          <w:noProof/>
          <w:color w:val="002060"/>
          <w:sz w:val="24"/>
          <w:szCs w:val="24"/>
        </w:rPr>
        <w:t>Aging</w:t>
      </w:r>
      <w:r w:rsidR="009C4B3E">
        <w:rPr>
          <w:rFonts w:ascii="Arial" w:hAnsi="Arial" w:cs="Arial"/>
          <w:noProof/>
          <w:color w:val="002060"/>
          <w:sz w:val="24"/>
          <w:szCs w:val="24"/>
        </w:rPr>
        <w:t>,</w:t>
      </w:r>
      <w:r w:rsidR="007253B2">
        <w:rPr>
          <w:rFonts w:ascii="Arial" w:hAnsi="Arial" w:cs="Arial"/>
          <w:color w:val="002060"/>
          <w:sz w:val="24"/>
          <w:szCs w:val="24"/>
        </w:rPr>
        <w:t xml:space="preserve"> and they will provide you with the locations of free tax preparation sites. </w:t>
      </w:r>
    </w:p>
    <w:p w14:paraId="652E5877" w14:textId="77777777" w:rsidR="000D1035" w:rsidRPr="000604C2" w:rsidRDefault="000D1035" w:rsidP="000D1035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14:paraId="652E5878" w14:textId="77777777" w:rsidR="000443F5" w:rsidRPr="0096107A" w:rsidRDefault="000D1035" w:rsidP="0096107A">
      <w:pPr>
        <w:pStyle w:val="ListParagraph"/>
        <w:numPr>
          <w:ilvl w:val="0"/>
          <w:numId w:val="3"/>
        </w:numPr>
        <w:rPr>
          <w:rFonts w:ascii="Arial" w:hAnsi="Arial" w:cs="Arial"/>
          <w:color w:val="17365D" w:themeColor="text2" w:themeShade="BF"/>
          <w:sz w:val="24"/>
          <w:szCs w:val="24"/>
        </w:rPr>
      </w:pPr>
      <w:r w:rsidRPr="000604C2">
        <w:rPr>
          <w:rFonts w:ascii="Arial" w:hAnsi="Arial" w:cs="Arial"/>
          <w:color w:val="002060"/>
          <w:sz w:val="24"/>
          <w:szCs w:val="24"/>
        </w:rPr>
        <w:t xml:space="preserve">The TCE Program (Tax Counseling for the Elderly) extends assistance to </w:t>
      </w:r>
      <w:bookmarkStart w:id="0" w:name="_GoBack"/>
      <w:bookmarkEnd w:id="0"/>
      <w:r w:rsidRPr="009C4B3E">
        <w:rPr>
          <w:rFonts w:ascii="Arial" w:hAnsi="Arial" w:cs="Arial"/>
          <w:noProof/>
          <w:color w:val="002060"/>
          <w:sz w:val="24"/>
          <w:szCs w:val="24"/>
        </w:rPr>
        <w:t>persons</w:t>
      </w:r>
      <w:r w:rsidRPr="000604C2">
        <w:rPr>
          <w:rFonts w:ascii="Arial" w:hAnsi="Arial" w:cs="Arial"/>
          <w:color w:val="002060"/>
          <w:sz w:val="24"/>
          <w:szCs w:val="24"/>
        </w:rPr>
        <w:t xml:space="preserve"> age 60 and older.  TCE is known for the</w:t>
      </w:r>
      <w:r w:rsidR="000443F5" w:rsidRPr="000604C2">
        <w:rPr>
          <w:rFonts w:ascii="Arial" w:hAnsi="Arial" w:cs="Arial"/>
          <w:color w:val="002060"/>
          <w:sz w:val="24"/>
          <w:szCs w:val="24"/>
        </w:rPr>
        <w:t>ir</w:t>
      </w:r>
      <w:r w:rsidRPr="000604C2">
        <w:rPr>
          <w:rFonts w:ascii="Arial" w:hAnsi="Arial" w:cs="Arial"/>
          <w:color w:val="002060"/>
          <w:sz w:val="24"/>
          <w:szCs w:val="24"/>
        </w:rPr>
        <w:t xml:space="preserve"> expertise in questions regarding pensions and retirement questions unique to seniors.  For more information on the TCE Program, contact the IRS at </w:t>
      </w:r>
      <w:r w:rsidR="000443F5" w:rsidRPr="000604C2">
        <w:rPr>
          <w:rFonts w:ascii="Arial" w:hAnsi="Arial" w:cs="Arial"/>
          <w:color w:val="002060"/>
          <w:sz w:val="24"/>
          <w:szCs w:val="24"/>
        </w:rPr>
        <w:t xml:space="preserve">                       </w:t>
      </w:r>
      <w:r w:rsidRPr="000604C2">
        <w:rPr>
          <w:rFonts w:ascii="Arial" w:hAnsi="Arial" w:cs="Arial"/>
          <w:color w:val="002060"/>
          <w:sz w:val="24"/>
          <w:szCs w:val="24"/>
        </w:rPr>
        <w:t>1-800-829-1040.</w:t>
      </w:r>
      <w:r w:rsidR="000443F5" w:rsidRPr="000604C2">
        <w:rPr>
          <w:rFonts w:ascii="Arial" w:hAnsi="Arial" w:cs="Arial"/>
          <w:color w:val="002060"/>
          <w:sz w:val="24"/>
          <w:szCs w:val="24"/>
        </w:rPr>
        <w:t xml:space="preserve"> </w:t>
      </w:r>
      <w:r w:rsidR="0096107A" w:rsidRPr="000604C2">
        <w:rPr>
          <w:rFonts w:ascii="Arial" w:hAnsi="Arial" w:cs="Arial"/>
          <w:color w:val="002060"/>
          <w:sz w:val="24"/>
          <w:szCs w:val="24"/>
        </w:rPr>
        <w:t xml:space="preserve">  </w:t>
      </w:r>
      <w:hyperlink r:id="rId9" w:history="1">
        <w:r w:rsidR="0096107A" w:rsidRPr="000604C2">
          <w:rPr>
            <w:rStyle w:val="Hyperlink"/>
            <w:rFonts w:ascii="Arial" w:hAnsi="Arial" w:cs="Arial"/>
            <w:color w:val="002060"/>
            <w:sz w:val="24"/>
            <w:szCs w:val="24"/>
          </w:rPr>
          <w:t xml:space="preserve">http://www.irs.gov/Individuals/Tax-Counseling-for-the-Elderly                                                                           </w:t>
        </w:r>
      </w:hyperlink>
      <w:r w:rsidR="0096107A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</w:p>
    <w:p w14:paraId="652E5879" w14:textId="77777777" w:rsidR="000443F5" w:rsidRPr="000443F5" w:rsidRDefault="000443F5" w:rsidP="000443F5">
      <w:pPr>
        <w:pStyle w:val="ListParagraph"/>
        <w:rPr>
          <w:rFonts w:ascii="Arial" w:hAnsi="Arial" w:cs="Arial"/>
          <w:color w:val="17365D" w:themeColor="text2" w:themeShade="BF"/>
          <w:sz w:val="24"/>
          <w:szCs w:val="24"/>
        </w:rPr>
      </w:pPr>
    </w:p>
    <w:p w14:paraId="652E587A" w14:textId="77777777" w:rsidR="00220186" w:rsidRPr="000604C2" w:rsidRDefault="000443F5" w:rsidP="00E43DF1">
      <w:pPr>
        <w:pStyle w:val="ListParagraph"/>
        <w:numPr>
          <w:ilvl w:val="0"/>
          <w:numId w:val="3"/>
        </w:numPr>
        <w:rPr>
          <w:rFonts w:ascii="Arial" w:hAnsi="Arial" w:cs="Arial"/>
          <w:color w:val="002060"/>
          <w:sz w:val="24"/>
          <w:szCs w:val="24"/>
        </w:rPr>
      </w:pPr>
      <w:r w:rsidRPr="000604C2">
        <w:rPr>
          <w:rFonts w:ascii="Arial" w:hAnsi="Arial" w:cs="Arial"/>
          <w:color w:val="002060"/>
          <w:sz w:val="24"/>
          <w:szCs w:val="24"/>
        </w:rPr>
        <w:t xml:space="preserve"> A free copy of the “Tax Guide for </w:t>
      </w:r>
      <w:r w:rsidR="000604C2">
        <w:rPr>
          <w:rFonts w:ascii="Arial" w:hAnsi="Arial" w:cs="Arial"/>
          <w:color w:val="002060"/>
          <w:sz w:val="24"/>
          <w:szCs w:val="24"/>
        </w:rPr>
        <w:t>S</w:t>
      </w:r>
      <w:r w:rsidR="000604C2" w:rsidRPr="000604C2">
        <w:rPr>
          <w:rFonts w:ascii="Arial" w:hAnsi="Arial" w:cs="Arial"/>
          <w:color w:val="002060"/>
          <w:sz w:val="24"/>
          <w:szCs w:val="24"/>
        </w:rPr>
        <w:t>eniors</w:t>
      </w:r>
      <w:r w:rsidRPr="000604C2">
        <w:rPr>
          <w:rFonts w:ascii="Arial" w:hAnsi="Arial" w:cs="Arial"/>
          <w:color w:val="002060"/>
          <w:sz w:val="24"/>
          <w:szCs w:val="24"/>
        </w:rPr>
        <w:t>” (publication 554) is available</w:t>
      </w:r>
      <w:r w:rsidR="00D17C26" w:rsidRPr="000604C2">
        <w:rPr>
          <w:rFonts w:ascii="Arial" w:hAnsi="Arial" w:cs="Arial"/>
          <w:color w:val="002060"/>
          <w:sz w:val="24"/>
          <w:szCs w:val="24"/>
        </w:rPr>
        <w:t xml:space="preserve"> from the IRS</w:t>
      </w:r>
      <w:r w:rsidRPr="000604C2">
        <w:rPr>
          <w:rFonts w:ascii="Arial" w:hAnsi="Arial" w:cs="Arial"/>
          <w:color w:val="002060"/>
          <w:sz w:val="24"/>
          <w:szCs w:val="24"/>
        </w:rPr>
        <w:t xml:space="preserve"> by calling (800) 829-3676.</w:t>
      </w:r>
    </w:p>
    <w:p w14:paraId="652E587B" w14:textId="77777777" w:rsidR="00220186" w:rsidRPr="000604C2" w:rsidRDefault="00220186" w:rsidP="00220186">
      <w:pPr>
        <w:pStyle w:val="ListParagraph"/>
        <w:rPr>
          <w:rFonts w:ascii="Arial" w:hAnsi="Arial" w:cs="Arial"/>
          <w:color w:val="002060"/>
          <w:sz w:val="24"/>
          <w:szCs w:val="24"/>
        </w:rPr>
      </w:pPr>
    </w:p>
    <w:p w14:paraId="652E587C" w14:textId="4B6101EF" w:rsidR="00763483" w:rsidRPr="000604C2" w:rsidRDefault="00763483" w:rsidP="00220186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i/>
          <w:color w:val="002060"/>
          <w:sz w:val="24"/>
          <w:szCs w:val="24"/>
        </w:rPr>
      </w:pPr>
      <w:r w:rsidRPr="000604C2">
        <w:rPr>
          <w:rFonts w:ascii="Arial" w:hAnsi="Arial" w:cs="Arial"/>
          <w:color w:val="002060"/>
          <w:sz w:val="24"/>
          <w:szCs w:val="24"/>
        </w:rPr>
        <w:t xml:space="preserve">According to the Health Insurance Portability and Accountability ACT (HIPPA), long-term care and unreimbursed medical expenses may be tax deductible on Schedule A of your loved </w:t>
      </w:r>
      <w:r w:rsidRPr="009C4B3E">
        <w:rPr>
          <w:rFonts w:ascii="Arial" w:hAnsi="Arial" w:cs="Arial"/>
          <w:noProof/>
          <w:color w:val="002060"/>
          <w:sz w:val="24"/>
          <w:szCs w:val="24"/>
        </w:rPr>
        <w:t>one</w:t>
      </w:r>
      <w:r w:rsidR="009C4B3E">
        <w:rPr>
          <w:rFonts w:ascii="Arial" w:hAnsi="Arial" w:cs="Arial"/>
          <w:noProof/>
          <w:color w:val="002060"/>
          <w:sz w:val="24"/>
          <w:szCs w:val="24"/>
        </w:rPr>
        <w:t>'</w:t>
      </w:r>
      <w:r w:rsidRPr="009C4B3E">
        <w:rPr>
          <w:rFonts w:ascii="Arial" w:hAnsi="Arial" w:cs="Arial"/>
          <w:noProof/>
          <w:color w:val="002060"/>
          <w:sz w:val="24"/>
          <w:szCs w:val="24"/>
        </w:rPr>
        <w:t>s</w:t>
      </w:r>
      <w:r w:rsidRPr="000604C2">
        <w:rPr>
          <w:rFonts w:ascii="Arial" w:hAnsi="Arial" w:cs="Arial"/>
          <w:color w:val="002060"/>
          <w:sz w:val="24"/>
          <w:szCs w:val="24"/>
        </w:rPr>
        <w:t xml:space="preserve"> tax return.  Review with your tax specialist, Internal Revenue Code under section 213.  Revenue </w:t>
      </w:r>
      <w:r w:rsidRPr="009C4B3E">
        <w:rPr>
          <w:rFonts w:ascii="Arial" w:hAnsi="Arial" w:cs="Arial"/>
          <w:noProof/>
          <w:color w:val="002060"/>
          <w:sz w:val="24"/>
          <w:szCs w:val="24"/>
        </w:rPr>
        <w:t>rulings</w:t>
      </w:r>
      <w:r w:rsidR="009C4B3E">
        <w:rPr>
          <w:rFonts w:ascii="Arial" w:hAnsi="Arial" w:cs="Arial"/>
          <w:noProof/>
          <w:color w:val="002060"/>
          <w:sz w:val="24"/>
          <w:szCs w:val="24"/>
        </w:rPr>
        <w:t xml:space="preserve"> are</w:t>
      </w:r>
      <w:r w:rsidRPr="000604C2">
        <w:rPr>
          <w:rFonts w:ascii="Arial" w:hAnsi="Arial" w:cs="Arial"/>
          <w:color w:val="002060"/>
          <w:sz w:val="24"/>
          <w:szCs w:val="24"/>
        </w:rPr>
        <w:t xml:space="preserve"> 76-106 and 76-841.  To learn more, go to the IRS website </w:t>
      </w:r>
      <w:hyperlink r:id="rId10" w:history="1">
        <w:r w:rsidRPr="000604C2">
          <w:rPr>
            <w:rStyle w:val="Hyperlink"/>
            <w:rFonts w:ascii="Arial" w:hAnsi="Arial" w:cs="Arial"/>
            <w:color w:val="002060"/>
            <w:sz w:val="24"/>
            <w:szCs w:val="24"/>
          </w:rPr>
          <w:t>www.irs.gov/publications</w:t>
        </w:r>
      </w:hyperlink>
      <w:r w:rsidRPr="000604C2">
        <w:rPr>
          <w:rFonts w:ascii="Arial" w:hAnsi="Arial" w:cs="Arial"/>
          <w:color w:val="002060"/>
          <w:sz w:val="24"/>
          <w:szCs w:val="24"/>
        </w:rPr>
        <w:t xml:space="preserve"> </w:t>
      </w:r>
      <w:r w:rsidR="00220186" w:rsidRPr="000604C2">
        <w:rPr>
          <w:rFonts w:ascii="Arial" w:hAnsi="Arial" w:cs="Arial"/>
          <w:color w:val="002060"/>
          <w:sz w:val="24"/>
          <w:szCs w:val="24"/>
        </w:rPr>
        <w:t>Publication</w:t>
      </w:r>
      <w:r w:rsidRPr="000604C2">
        <w:rPr>
          <w:rFonts w:ascii="Arial" w:hAnsi="Arial" w:cs="Arial"/>
          <w:color w:val="002060"/>
          <w:sz w:val="24"/>
          <w:szCs w:val="24"/>
        </w:rPr>
        <w:t xml:space="preserve"> 554 (2012), Tax Guide for Seniors.</w:t>
      </w:r>
    </w:p>
    <w:p w14:paraId="652E587D" w14:textId="77777777" w:rsidR="00763483" w:rsidRPr="00763483" w:rsidRDefault="00763483" w:rsidP="00763483">
      <w:pPr>
        <w:spacing w:after="0" w:line="240" w:lineRule="auto"/>
        <w:ind w:left="360"/>
        <w:rPr>
          <w:rFonts w:ascii="Arial" w:hAnsi="Arial" w:cs="Arial"/>
          <w:b/>
          <w:i/>
          <w:color w:val="FF0000"/>
          <w:sz w:val="24"/>
          <w:szCs w:val="24"/>
        </w:rPr>
      </w:pPr>
    </w:p>
    <w:p w14:paraId="652E587E" w14:textId="77777777" w:rsidR="00AD61E6" w:rsidRPr="00763483" w:rsidRDefault="00FC3F7A" w:rsidP="00763483">
      <w:pPr>
        <w:pStyle w:val="ListParagraph"/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>I</w:t>
      </w:r>
      <w:r w:rsidR="00EB4E3C" w:rsidRPr="00763483">
        <w:rPr>
          <w:rFonts w:ascii="Arial" w:hAnsi="Arial" w:cs="Arial"/>
          <w:b/>
          <w:i/>
          <w:color w:val="FF0000"/>
          <w:sz w:val="24"/>
          <w:szCs w:val="24"/>
        </w:rPr>
        <w:t xml:space="preserve">f your loved one is struggling at home to care for </w:t>
      </w:r>
      <w:r w:rsidR="00763483">
        <w:rPr>
          <w:rFonts w:ascii="Arial" w:hAnsi="Arial" w:cs="Arial"/>
          <w:b/>
          <w:i/>
          <w:color w:val="FF0000"/>
          <w:sz w:val="24"/>
          <w:szCs w:val="24"/>
        </w:rPr>
        <w:t>her/himself</w:t>
      </w:r>
      <w:r w:rsidR="00EB4E3C" w:rsidRPr="00763483">
        <w:rPr>
          <w:rFonts w:ascii="Arial" w:hAnsi="Arial" w:cs="Arial"/>
          <w:b/>
          <w:i/>
          <w:color w:val="FF0000"/>
          <w:sz w:val="24"/>
          <w:szCs w:val="24"/>
        </w:rPr>
        <w:t xml:space="preserve"> and you would like to explore senior care and housing options, pleas</w:t>
      </w:r>
      <w:r w:rsidR="00EA3398">
        <w:rPr>
          <w:rFonts w:ascii="Arial" w:hAnsi="Arial" w:cs="Arial"/>
          <w:b/>
          <w:i/>
          <w:color w:val="FF0000"/>
          <w:sz w:val="24"/>
          <w:szCs w:val="24"/>
        </w:rPr>
        <w:t>e give us a call today. We will</w:t>
      </w:r>
      <w:r w:rsidR="00EB4E3C" w:rsidRPr="00763483">
        <w:rPr>
          <w:rFonts w:ascii="Arial" w:hAnsi="Arial" w:cs="Arial"/>
          <w:b/>
          <w:i/>
          <w:color w:val="FF0000"/>
          <w:sz w:val="24"/>
          <w:szCs w:val="24"/>
        </w:rPr>
        <w:t xml:space="preserve"> be happy to create a personalized care plan for your loved one.    </w:t>
      </w:r>
    </w:p>
    <w:p w14:paraId="652E587F" w14:textId="77777777" w:rsidR="00AD61E6" w:rsidRDefault="00EB4E3C" w:rsidP="00AD61E6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</w:t>
      </w:r>
    </w:p>
    <w:p w14:paraId="652E5880" w14:textId="77777777" w:rsidR="00410791" w:rsidRPr="00EB4E3C" w:rsidRDefault="009C4B3E" w:rsidP="00EB4E3C">
      <w:pPr>
        <w:spacing w:after="0" w:line="240" w:lineRule="auto"/>
        <w:rPr>
          <w:rFonts w:ascii="Arial" w:hAnsi="Arial" w:cs="Arial"/>
          <w:b/>
          <w:i/>
          <w:color w:val="FF0000"/>
          <w:sz w:val="24"/>
          <w:szCs w:val="24"/>
        </w:rPr>
      </w:pPr>
      <w:hyperlink r:id="rId11" w:history="1">
        <w:r w:rsidR="00AD61E6" w:rsidRPr="00AD61E6">
          <w:rPr>
            <w:rStyle w:val="Hyperlink"/>
            <w:rFonts w:cstheme="minorHAnsi"/>
            <w:b/>
            <w:color w:val="17365D" w:themeColor="text2" w:themeShade="BF"/>
            <w:sz w:val="24"/>
            <w:szCs w:val="24"/>
            <w:u w:val="none"/>
          </w:rPr>
          <w:t>www.APlanForSeniorCare.com</w:t>
        </w:r>
      </w:hyperlink>
      <w:r w:rsidR="00AD61E6" w:rsidRPr="00AD61E6">
        <w:rPr>
          <w:rFonts w:cstheme="minorHAnsi"/>
          <w:b/>
          <w:color w:val="17365D" w:themeColor="text2" w:themeShade="BF"/>
          <w:sz w:val="24"/>
          <w:szCs w:val="24"/>
        </w:rPr>
        <w:t xml:space="preserve">  </w:t>
      </w:r>
      <w:r w:rsidR="00AD61E6">
        <w:rPr>
          <w:rFonts w:cstheme="minorHAnsi"/>
          <w:b/>
          <w:color w:val="17365D" w:themeColor="text2" w:themeShade="BF"/>
          <w:sz w:val="24"/>
          <w:szCs w:val="24"/>
        </w:rPr>
        <w:t xml:space="preserve"> </w:t>
      </w:r>
      <w:r w:rsidR="00AD61E6" w:rsidRPr="00AD61E6">
        <w:rPr>
          <w:rFonts w:cstheme="minorHAnsi"/>
          <w:b/>
          <w:color w:val="17365D" w:themeColor="text2" w:themeShade="BF"/>
          <w:sz w:val="24"/>
          <w:szCs w:val="24"/>
        </w:rPr>
        <w:t xml:space="preserve">   Call Us Today (866) 657-0026      </w:t>
      </w:r>
      <w:r w:rsidR="00AD61E6">
        <w:rPr>
          <w:rFonts w:cstheme="minorHAnsi"/>
          <w:b/>
          <w:color w:val="17365D" w:themeColor="text2" w:themeShade="BF"/>
          <w:sz w:val="24"/>
          <w:szCs w:val="24"/>
        </w:rPr>
        <w:t>info@aplanforseniorcare.com</w:t>
      </w:r>
    </w:p>
    <w:sectPr w:rsidR="00410791" w:rsidRPr="00EB4E3C" w:rsidSect="007F5A7F">
      <w:pgSz w:w="12240" w:h="15840"/>
      <w:pgMar w:top="360" w:right="576" w:bottom="36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7198D"/>
    <w:multiLevelType w:val="hybridMultilevel"/>
    <w:tmpl w:val="FCD89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541DD5"/>
    <w:multiLevelType w:val="hybridMultilevel"/>
    <w:tmpl w:val="5B1E0A44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6B5B4850"/>
    <w:multiLevelType w:val="hybridMultilevel"/>
    <w:tmpl w:val="C02CD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LA0MzUzNzcxNjewMDZW0lEKTi0uzszPAykwrAUAW6KP0ywAAAA="/>
  </w:docVars>
  <w:rsids>
    <w:rsidRoot w:val="0000757E"/>
    <w:rsid w:val="0000757E"/>
    <w:rsid w:val="000368D0"/>
    <w:rsid w:val="000443F5"/>
    <w:rsid w:val="000604C2"/>
    <w:rsid w:val="000C1762"/>
    <w:rsid w:val="000D1035"/>
    <w:rsid w:val="000F27F4"/>
    <w:rsid w:val="0017260D"/>
    <w:rsid w:val="00216A3A"/>
    <w:rsid w:val="00220186"/>
    <w:rsid w:val="0022327E"/>
    <w:rsid w:val="002E312E"/>
    <w:rsid w:val="00323B3C"/>
    <w:rsid w:val="0032717D"/>
    <w:rsid w:val="003D0E96"/>
    <w:rsid w:val="003F1F1C"/>
    <w:rsid w:val="00410791"/>
    <w:rsid w:val="00416CC2"/>
    <w:rsid w:val="0042715A"/>
    <w:rsid w:val="0043261F"/>
    <w:rsid w:val="00474141"/>
    <w:rsid w:val="004A13CE"/>
    <w:rsid w:val="004B57A5"/>
    <w:rsid w:val="004B5A4A"/>
    <w:rsid w:val="005B0F82"/>
    <w:rsid w:val="006023BA"/>
    <w:rsid w:val="006302B3"/>
    <w:rsid w:val="00695C0A"/>
    <w:rsid w:val="006A50E2"/>
    <w:rsid w:val="006C524D"/>
    <w:rsid w:val="006F3617"/>
    <w:rsid w:val="006F790E"/>
    <w:rsid w:val="007253B2"/>
    <w:rsid w:val="00763483"/>
    <w:rsid w:val="0077675A"/>
    <w:rsid w:val="007A64A1"/>
    <w:rsid w:val="007C3D8D"/>
    <w:rsid w:val="007E0E47"/>
    <w:rsid w:val="007F5A7F"/>
    <w:rsid w:val="00823290"/>
    <w:rsid w:val="008507D5"/>
    <w:rsid w:val="00862863"/>
    <w:rsid w:val="00884834"/>
    <w:rsid w:val="00890DEA"/>
    <w:rsid w:val="008A01B5"/>
    <w:rsid w:val="009136A7"/>
    <w:rsid w:val="0095230E"/>
    <w:rsid w:val="0096107A"/>
    <w:rsid w:val="0097125E"/>
    <w:rsid w:val="0097451A"/>
    <w:rsid w:val="009C4B3E"/>
    <w:rsid w:val="00A07B5D"/>
    <w:rsid w:val="00AB48AD"/>
    <w:rsid w:val="00AD5778"/>
    <w:rsid w:val="00AD61E6"/>
    <w:rsid w:val="00B508B2"/>
    <w:rsid w:val="00BB6F7B"/>
    <w:rsid w:val="00BD689A"/>
    <w:rsid w:val="00BE7F83"/>
    <w:rsid w:val="00CA4883"/>
    <w:rsid w:val="00CF0304"/>
    <w:rsid w:val="00D015FD"/>
    <w:rsid w:val="00D17C26"/>
    <w:rsid w:val="00D263E8"/>
    <w:rsid w:val="00DD61CA"/>
    <w:rsid w:val="00E17E0A"/>
    <w:rsid w:val="00E17FDD"/>
    <w:rsid w:val="00E34411"/>
    <w:rsid w:val="00E41E7F"/>
    <w:rsid w:val="00EA3398"/>
    <w:rsid w:val="00EB4E3C"/>
    <w:rsid w:val="00EE3C07"/>
    <w:rsid w:val="00EF7652"/>
    <w:rsid w:val="00F33640"/>
    <w:rsid w:val="00F73C15"/>
    <w:rsid w:val="00FB4339"/>
    <w:rsid w:val="00FC3F7A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586C"/>
  <w15:docId w15:val="{65A217AE-E999-46E5-BCF0-7F3035A4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75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7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451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3D8D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BB6F7B"/>
    <w:rPr>
      <w:i/>
      <w:iCs/>
    </w:rPr>
  </w:style>
  <w:style w:type="character" w:customStyle="1" w:styleId="apple-converted-space">
    <w:name w:val="apple-converted-space"/>
    <w:basedOn w:val="DefaultParagraphFont"/>
    <w:rsid w:val="00FF65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s.gov/uac/Do-I-Need-to-File-a-Tax-Retur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APlanForSeniorCare.com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irs.gov/publica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s.gov/Individuals/Tax-Counseling-for-the-Elderly%20%20%20%20%20%20%20%20%20%20%20%20%20%20%20%20%20%20%20%20%20%20%20%20%20%20%20%20%20%20%20%20%20%20%20%20%20%20%20%20%20%20%20%20%20%20%20%20%20%20%20%20%20%20%20%20%20%20%20%20%20%20%20%20%20%20%20%20%20%20%20%20%20%20%20%20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C526449ED99D41B2D2B340CA1937F3" ma:contentTypeVersion="2" ma:contentTypeDescription="Create a new document." ma:contentTypeScope="" ma:versionID="41dcba822c9218b2b2460319ec3c350b">
  <xsd:schema xmlns:xsd="http://www.w3.org/2001/XMLSchema" xmlns:xs="http://www.w3.org/2001/XMLSchema" xmlns:p="http://schemas.microsoft.com/office/2006/metadata/properties" xmlns:ns2="76d4a639-f38e-4aa9-b9ed-705fa8c15af4" targetNamespace="http://schemas.microsoft.com/office/2006/metadata/properties" ma:root="true" ma:fieldsID="c3655bd28d23520243adc40602ff94a7" ns2:_="">
    <xsd:import namespace="76d4a639-f38e-4aa9-b9ed-705fa8c15a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4a639-f38e-4aa9-b9ed-705fa8c15a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58C22A-4ED9-481C-8CF8-9E54BCD055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BE781F-EF27-43B0-A5B3-5462ABB3051B}"/>
</file>

<file path=customXml/itemProps3.xml><?xml version="1.0" encoding="utf-8"?>
<ds:datastoreItem xmlns:ds="http://schemas.openxmlformats.org/officeDocument/2006/customXml" ds:itemID="{599816AB-F291-4A56-B6FB-195C8C229370}"/>
</file>

<file path=customXml/itemProps4.xml><?xml version="1.0" encoding="utf-8"?>
<ds:datastoreItem xmlns:ds="http://schemas.openxmlformats.org/officeDocument/2006/customXml" ds:itemID="{EC7C06E1-5341-4009-85DF-8A7C34B6DA1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info_000</dc:creator>
  <cp:lastModifiedBy>Chere Vought</cp:lastModifiedBy>
  <cp:revision>6</cp:revision>
  <cp:lastPrinted>2014-03-04T02:04:00Z</cp:lastPrinted>
  <dcterms:created xsi:type="dcterms:W3CDTF">2014-03-04T13:19:00Z</dcterms:created>
  <dcterms:modified xsi:type="dcterms:W3CDTF">2016-09-21T21:09:00Z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0x01010024C526449ED99D41B2D2B340CA1937F3</vt:lpwstr>
  </property>
</Properties>
</file>